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DFBE5" w14:textId="59006D70" w:rsidR="00D61347" w:rsidRDefault="00D61347" w:rsidP="00A54AF7">
      <w:pPr>
        <w:rPr>
          <w:b/>
          <w:color w:val="000000"/>
          <w:sz w:val="32"/>
        </w:rPr>
      </w:pPr>
      <w:r w:rsidRPr="00454FF1">
        <w:rPr>
          <w:b/>
          <w:color w:val="000000"/>
          <w:sz w:val="32"/>
        </w:rPr>
        <w:t xml:space="preserve">UQ </w:t>
      </w:r>
      <w:r w:rsidR="00FD090E">
        <w:rPr>
          <w:b/>
          <w:color w:val="000000"/>
          <w:sz w:val="32"/>
        </w:rPr>
        <w:t>Summer</w:t>
      </w:r>
      <w:r w:rsidRPr="00454FF1">
        <w:rPr>
          <w:b/>
          <w:color w:val="000000"/>
          <w:sz w:val="32"/>
        </w:rPr>
        <w:t xml:space="preserve"> Research Project Description</w:t>
      </w:r>
      <w:r w:rsidR="00941E04">
        <w:rPr>
          <w:b/>
          <w:color w:val="000000"/>
          <w:sz w:val="32"/>
        </w:rPr>
        <w:t xml:space="preserve"> </w:t>
      </w: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74"/>
        <w:gridCol w:w="6934"/>
      </w:tblGrid>
      <w:tr w:rsidR="00D61347" w:rsidRPr="00454FF1" w14:paraId="144F970C" w14:textId="77777777" w:rsidTr="00FD090E">
        <w:tc>
          <w:tcPr>
            <w:tcW w:w="1974"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6934" w:type="dxa"/>
          </w:tcPr>
          <w:p w14:paraId="1ABA6F6D" w14:textId="5DF8AEDA" w:rsidR="00D61347" w:rsidRDefault="00343CF1" w:rsidP="00FD090E">
            <w:pPr>
              <w:rPr>
                <w:rFonts w:cstheme="minorHAnsi"/>
                <w:b/>
              </w:rPr>
            </w:pPr>
            <w:r>
              <w:rPr>
                <w:rFonts w:cstheme="minorHAnsi"/>
                <w:b/>
              </w:rPr>
              <w:t>Isolation</w:t>
            </w:r>
            <w:r w:rsidR="00A65233">
              <w:rPr>
                <w:rFonts w:cstheme="minorHAnsi"/>
                <w:b/>
              </w:rPr>
              <w:t xml:space="preserve"> and </w:t>
            </w:r>
            <w:r>
              <w:rPr>
                <w:rFonts w:cstheme="minorHAnsi"/>
                <w:b/>
              </w:rPr>
              <w:t xml:space="preserve">characterization of human dental </w:t>
            </w:r>
            <w:r w:rsidR="00A65233">
              <w:rPr>
                <w:rFonts w:cstheme="minorHAnsi"/>
                <w:b/>
              </w:rPr>
              <w:t xml:space="preserve">stem cells and assess the </w:t>
            </w:r>
            <w:r w:rsidR="004B1083">
              <w:rPr>
                <w:rFonts w:cstheme="minorHAnsi"/>
                <w:b/>
              </w:rPr>
              <w:t>biological activity of endodontic materials on them</w:t>
            </w:r>
            <w:r>
              <w:rPr>
                <w:rFonts w:cstheme="minorHAnsi"/>
                <w:b/>
              </w:rPr>
              <w:t xml:space="preserve"> </w:t>
            </w:r>
          </w:p>
          <w:p w14:paraId="2ADA5084" w14:textId="79370D19" w:rsidR="00FD090E" w:rsidRPr="00454FF1" w:rsidRDefault="00FD090E" w:rsidP="00FD090E">
            <w:pPr>
              <w:rPr>
                <w:rFonts w:cstheme="minorHAnsi"/>
                <w:b/>
              </w:rPr>
            </w:pPr>
          </w:p>
        </w:tc>
      </w:tr>
      <w:tr w:rsidR="00FA2569" w:rsidRPr="00454FF1" w14:paraId="498DFC9A" w14:textId="77777777" w:rsidTr="00FD090E">
        <w:tc>
          <w:tcPr>
            <w:tcW w:w="1974" w:type="dxa"/>
            <w:shd w:val="clear" w:color="auto" w:fill="F2F2F2" w:themeFill="background1" w:themeFillShade="F2"/>
          </w:tcPr>
          <w:p w14:paraId="4C625896" w14:textId="20E44FB8" w:rsidR="00FA2569" w:rsidRPr="00454FF1" w:rsidRDefault="00FD090E" w:rsidP="00572718">
            <w:pPr>
              <w:rPr>
                <w:rFonts w:cstheme="minorHAnsi"/>
                <w:b/>
              </w:rPr>
            </w:pPr>
            <w:r>
              <w:rPr>
                <w:rFonts w:cstheme="minorHAnsi"/>
                <w:b/>
              </w:rPr>
              <w:t>Primary Supervisor &amp; Email Address</w:t>
            </w:r>
          </w:p>
        </w:tc>
        <w:tc>
          <w:tcPr>
            <w:tcW w:w="6934" w:type="dxa"/>
          </w:tcPr>
          <w:p w14:paraId="3465E0AA" w14:textId="4A340F0A" w:rsidR="00FD090E" w:rsidRDefault="00FD090E" w:rsidP="00511802">
            <w:pPr>
              <w:rPr>
                <w:rFonts w:cstheme="minorHAnsi"/>
                <w:i/>
              </w:rPr>
            </w:pPr>
            <w:r>
              <w:rPr>
                <w:rFonts w:cstheme="minorHAnsi"/>
                <w:i/>
              </w:rPr>
              <w:t>Name:</w:t>
            </w:r>
            <w:r w:rsidR="00D04708">
              <w:rPr>
                <w:rFonts w:cstheme="minorHAnsi"/>
                <w:i/>
              </w:rPr>
              <w:t xml:space="preserve"> Sepanta Hosseinpour</w:t>
            </w:r>
          </w:p>
          <w:p w14:paraId="47359017" w14:textId="1C7AFBCE" w:rsidR="00FD090E" w:rsidRDefault="00FD090E" w:rsidP="00511802">
            <w:pPr>
              <w:rPr>
                <w:rFonts w:cstheme="minorHAnsi"/>
                <w:i/>
              </w:rPr>
            </w:pPr>
            <w:r>
              <w:rPr>
                <w:rFonts w:cstheme="minorHAnsi"/>
                <w:i/>
              </w:rPr>
              <w:t xml:space="preserve">Email: </w:t>
            </w:r>
            <w:hyperlink r:id="rId7" w:history="1">
              <w:r w:rsidR="00D04708" w:rsidRPr="00486BDB">
                <w:rPr>
                  <w:rStyle w:val="Hyperlink"/>
                  <w:rFonts w:cstheme="minorHAnsi"/>
                  <w:i/>
                </w:rPr>
                <w:t>s.hosseinpourdougolsar@uq.edu.au</w:t>
              </w:r>
            </w:hyperlink>
            <w:r w:rsidR="00D04708">
              <w:rPr>
                <w:rFonts w:cstheme="minorHAnsi"/>
                <w:i/>
              </w:rPr>
              <w:t xml:space="preserve"> </w:t>
            </w:r>
          </w:p>
          <w:p w14:paraId="54E0A7B0" w14:textId="11597F66" w:rsidR="00FD090E" w:rsidRPr="00454FF1" w:rsidRDefault="00FD090E" w:rsidP="00511802">
            <w:pPr>
              <w:rPr>
                <w:rFonts w:cstheme="minorHAnsi"/>
                <w:i/>
              </w:rPr>
            </w:pPr>
          </w:p>
        </w:tc>
      </w:tr>
      <w:tr w:rsidR="00FD090E" w:rsidRPr="00454FF1" w14:paraId="0200F2C1" w14:textId="77777777" w:rsidTr="00FD090E">
        <w:tc>
          <w:tcPr>
            <w:tcW w:w="1974" w:type="dxa"/>
            <w:shd w:val="clear" w:color="auto" w:fill="F2F2F2" w:themeFill="background1" w:themeFillShade="F2"/>
          </w:tcPr>
          <w:p w14:paraId="3CB46863" w14:textId="607EA9C7" w:rsidR="00FD090E" w:rsidRDefault="00FD090E" w:rsidP="00FD090E">
            <w:pPr>
              <w:rPr>
                <w:rFonts w:cstheme="minorHAnsi"/>
                <w:b/>
              </w:rPr>
            </w:pPr>
            <w:r>
              <w:rPr>
                <w:rFonts w:cstheme="minorHAnsi"/>
                <w:b/>
              </w:rPr>
              <w:t>Description:</w:t>
            </w:r>
          </w:p>
        </w:tc>
        <w:tc>
          <w:tcPr>
            <w:tcW w:w="6934" w:type="dxa"/>
          </w:tcPr>
          <w:p w14:paraId="6FA58F00" w14:textId="77777777" w:rsidR="00F0120A" w:rsidRDefault="00F0120A" w:rsidP="00A65233">
            <w:pPr>
              <w:rPr>
                <w:rFonts w:cstheme="minorHAnsi"/>
                <w:b/>
                <w:bCs/>
                <w:iCs/>
                <w:color w:val="000000"/>
                <w:u w:val="single"/>
                <w:lang w:val="en"/>
              </w:rPr>
            </w:pPr>
            <w:r w:rsidRPr="00F0120A">
              <w:rPr>
                <w:rFonts w:cstheme="minorHAnsi"/>
                <w:b/>
                <w:bCs/>
                <w:iCs/>
                <w:color w:val="000000"/>
                <w:u w:val="single"/>
                <w:lang w:val="en"/>
              </w:rPr>
              <w:t>Isolation and characterization of human dental stem cells and evaluation of biological impacts of dental materials on these stem cells</w:t>
            </w:r>
          </w:p>
          <w:p w14:paraId="6BB3458C" w14:textId="77777777" w:rsidR="00A65233" w:rsidRPr="00F0120A" w:rsidRDefault="00A65233" w:rsidP="00A65233">
            <w:pPr>
              <w:rPr>
                <w:rFonts w:cstheme="minorHAnsi"/>
                <w:b/>
                <w:bCs/>
                <w:iCs/>
                <w:color w:val="000000"/>
              </w:rPr>
            </w:pPr>
          </w:p>
          <w:p w14:paraId="3D6BE68A" w14:textId="0B6FF93B" w:rsidR="00F0120A" w:rsidRPr="00F0120A" w:rsidRDefault="00F0120A" w:rsidP="00F0120A">
            <w:pPr>
              <w:rPr>
                <w:rFonts w:cstheme="minorHAnsi"/>
                <w:iCs/>
                <w:color w:val="000000"/>
              </w:rPr>
            </w:pPr>
            <w:r w:rsidRPr="00F0120A">
              <w:rPr>
                <w:rFonts w:cstheme="minorHAnsi"/>
                <w:iCs/>
                <w:color w:val="000000"/>
                <w:lang w:val="en"/>
              </w:rPr>
              <w:t>By introduction of new bioactive dental materials especially in the field of dentistry, there is an increasing need for </w:t>
            </w:r>
            <w:r w:rsidRPr="00F0120A">
              <w:rPr>
                <w:rFonts w:cstheme="minorHAnsi"/>
                <w:i/>
                <w:iCs/>
                <w:color w:val="000000"/>
                <w:lang w:val="en"/>
              </w:rPr>
              <w:t>in vitro </w:t>
            </w:r>
            <w:r w:rsidRPr="00F0120A">
              <w:rPr>
                <w:rFonts w:cstheme="minorHAnsi"/>
                <w:iCs/>
                <w:color w:val="000000"/>
                <w:lang w:val="en"/>
              </w:rPr>
              <w:t xml:space="preserve">testing of the biocompatibility of these novel materials and for these tests dental stem cells are great options </w:t>
            </w:r>
            <w:proofErr w:type="gramStart"/>
            <w:r w:rsidRPr="00F0120A">
              <w:rPr>
                <w:rFonts w:cstheme="minorHAnsi"/>
                <w:iCs/>
                <w:color w:val="000000"/>
                <w:lang w:val="en"/>
              </w:rPr>
              <w:t>due to the fact that</w:t>
            </w:r>
            <w:proofErr w:type="gramEnd"/>
            <w:r w:rsidRPr="00F0120A">
              <w:rPr>
                <w:rFonts w:cstheme="minorHAnsi"/>
                <w:iCs/>
                <w:color w:val="000000"/>
                <w:lang w:val="en"/>
              </w:rPr>
              <w:t xml:space="preserve"> there are commonly in direct contact with the materials and also their responses are imperative in terms of immunomodulation and regenerative purposes. The other important aspect is the biocompatibility and cytotoxic effects of dental materials on these cells which can profoundly affect treatment outcomes. In fact, </w:t>
            </w:r>
            <w:r w:rsidRPr="00F0120A">
              <w:rPr>
                <w:rFonts w:cstheme="minorHAnsi"/>
                <w:i/>
                <w:iCs/>
                <w:color w:val="000000"/>
                <w:lang w:val="en"/>
              </w:rPr>
              <w:t>in vitro </w:t>
            </w:r>
            <w:r w:rsidRPr="00F0120A">
              <w:rPr>
                <w:rFonts w:cstheme="minorHAnsi"/>
                <w:iCs/>
                <w:color w:val="000000"/>
                <w:lang w:val="en"/>
              </w:rPr>
              <w:t>tests with cell cultures are commonly used to understand the mechanisms involved in various biological responses and to evaluate cell behavior in contact with the materials. Although the findings of these </w:t>
            </w:r>
            <w:r w:rsidRPr="00F0120A">
              <w:rPr>
                <w:rFonts w:cstheme="minorHAnsi"/>
                <w:i/>
                <w:iCs/>
                <w:color w:val="000000"/>
                <w:lang w:val="en"/>
              </w:rPr>
              <w:t>in vitro </w:t>
            </w:r>
            <w:r w:rsidRPr="00F0120A">
              <w:rPr>
                <w:rFonts w:cstheme="minorHAnsi"/>
                <w:iCs/>
                <w:color w:val="000000"/>
                <w:lang w:val="en"/>
              </w:rPr>
              <w:t xml:space="preserve">studies cannot immediately </w:t>
            </w:r>
            <w:proofErr w:type="gramStart"/>
            <w:r w:rsidRPr="00F0120A">
              <w:rPr>
                <w:rFonts w:cstheme="minorHAnsi"/>
                <w:iCs/>
                <w:color w:val="000000"/>
                <w:lang w:val="en"/>
              </w:rPr>
              <w:t>translated</w:t>
            </w:r>
            <w:proofErr w:type="gramEnd"/>
            <w:r w:rsidRPr="00F0120A">
              <w:rPr>
                <w:rFonts w:cstheme="minorHAnsi"/>
                <w:iCs/>
                <w:color w:val="000000"/>
                <w:lang w:val="en"/>
              </w:rPr>
              <w:t xml:space="preserve"> to clinical conditions, they are fruitful to understand the clinical relevant situations and represents an appropriate model for screening dental materials biological activity as well as their potential health risk. In this study, we sought to isolate stem cells from apical papilla</w:t>
            </w:r>
            <w:r w:rsidR="00CF633A">
              <w:rPr>
                <w:rFonts w:cstheme="minorHAnsi"/>
                <w:iCs/>
                <w:color w:val="000000"/>
                <w:lang w:val="en"/>
              </w:rPr>
              <w:t>, dental pulp, and periodontal ligament</w:t>
            </w:r>
            <w:r w:rsidRPr="00F0120A">
              <w:rPr>
                <w:rFonts w:cstheme="minorHAnsi"/>
                <w:iCs/>
                <w:color w:val="000000"/>
                <w:lang w:val="en"/>
              </w:rPr>
              <w:t>, characterize them, and utilize them for biological testing of dental materials.</w:t>
            </w:r>
          </w:p>
          <w:p w14:paraId="462831F7" w14:textId="77777777" w:rsidR="00A65233" w:rsidRDefault="00A65233" w:rsidP="00A65233">
            <w:pPr>
              <w:rPr>
                <w:rFonts w:cstheme="minorHAnsi"/>
                <w:b/>
                <w:bCs/>
                <w:i/>
                <w:iCs/>
                <w:color w:val="000000"/>
                <w:u w:val="single"/>
                <w:lang w:val="en"/>
              </w:rPr>
            </w:pPr>
          </w:p>
          <w:p w14:paraId="6F781991" w14:textId="2AC44217" w:rsidR="00F0120A" w:rsidRPr="00F0120A" w:rsidRDefault="00F0120A" w:rsidP="00A65233">
            <w:pPr>
              <w:rPr>
                <w:rFonts w:cstheme="minorHAnsi"/>
                <w:b/>
                <w:bCs/>
                <w:iCs/>
                <w:color w:val="000000"/>
              </w:rPr>
            </w:pPr>
            <w:r w:rsidRPr="00F0120A">
              <w:rPr>
                <w:rFonts w:cstheme="minorHAnsi"/>
                <w:b/>
                <w:bCs/>
                <w:i/>
                <w:iCs/>
                <w:color w:val="000000"/>
                <w:u w:val="single"/>
                <w:lang w:val="en"/>
              </w:rPr>
              <w:t>In vitro </w:t>
            </w:r>
            <w:r w:rsidRPr="00F0120A">
              <w:rPr>
                <w:rFonts w:cstheme="minorHAnsi"/>
                <w:b/>
                <w:bCs/>
                <w:iCs/>
                <w:color w:val="000000"/>
                <w:u w:val="single"/>
                <w:lang w:val="en"/>
              </w:rPr>
              <w:t>bioactivity assessment of root canal filling materials using a customized tooth model set-up</w:t>
            </w:r>
          </w:p>
          <w:p w14:paraId="7015739B" w14:textId="58CCA9D7" w:rsidR="00FD090E" w:rsidRPr="00A65233" w:rsidRDefault="00F0120A" w:rsidP="00A65233">
            <w:pPr>
              <w:rPr>
                <w:rFonts w:cstheme="minorHAnsi"/>
                <w:iCs/>
                <w:color w:val="000000"/>
              </w:rPr>
            </w:pPr>
            <w:r w:rsidRPr="00F0120A">
              <w:rPr>
                <w:rFonts w:cstheme="minorHAnsi"/>
                <w:iCs/>
                <w:color w:val="000000"/>
                <w:lang w:val="en"/>
              </w:rPr>
              <w:t xml:space="preserve">It has been shown that root canal filling materials can come in intimate contact with the preapical tissues especially after an extended </w:t>
            </w:r>
            <w:proofErr w:type="gramStart"/>
            <w:r w:rsidRPr="00F0120A">
              <w:rPr>
                <w:rFonts w:cstheme="minorHAnsi"/>
                <w:iCs/>
                <w:color w:val="000000"/>
                <w:lang w:val="en"/>
              </w:rPr>
              <w:t>period of time</w:t>
            </w:r>
            <w:proofErr w:type="gramEnd"/>
            <w:r w:rsidRPr="00F0120A">
              <w:rPr>
                <w:rFonts w:cstheme="minorHAnsi"/>
                <w:iCs/>
                <w:color w:val="000000"/>
                <w:lang w:val="en"/>
              </w:rPr>
              <w:t xml:space="preserve"> due to extrusion of degradation byproducts of the materials. </w:t>
            </w:r>
            <w:r w:rsidRPr="00F0120A">
              <w:rPr>
                <w:rFonts w:cstheme="minorHAnsi"/>
                <w:i/>
                <w:iCs/>
                <w:color w:val="000000"/>
                <w:lang w:val="en"/>
              </w:rPr>
              <w:t>In vitro </w:t>
            </w:r>
            <w:r w:rsidRPr="00F0120A">
              <w:rPr>
                <w:rFonts w:cstheme="minorHAnsi"/>
                <w:iCs/>
                <w:color w:val="000000"/>
                <w:lang w:val="en"/>
              </w:rPr>
              <w:t xml:space="preserve">investigations revealed that various dental filling materials can alter the expression of pro-inflammatory cytokines which may affect the success rate of the treatment in addition to raise safety concerns. Bioactivity and biocompatibility of the endodontic materials have been commonly evaluated using two-dimensional cell cultures. The main shortcomings of this evaluation method </w:t>
            </w:r>
            <w:proofErr w:type="gramStart"/>
            <w:r w:rsidRPr="00F0120A">
              <w:rPr>
                <w:rFonts w:cstheme="minorHAnsi"/>
                <w:iCs/>
                <w:color w:val="000000"/>
                <w:lang w:val="en"/>
              </w:rPr>
              <w:t>is</w:t>
            </w:r>
            <w:proofErr w:type="gramEnd"/>
            <w:r w:rsidRPr="00F0120A">
              <w:rPr>
                <w:rFonts w:cstheme="minorHAnsi"/>
                <w:iCs/>
                <w:color w:val="000000"/>
                <w:lang w:val="en"/>
              </w:rPr>
              <w:t xml:space="preserve"> just consists of monolayers of the cells and the extracellular matrix and cell to matrix interactions are not properly formed which decrease relevance to the clinical situations. In this regard, we previously presented a three-dimensional (3D) model that can mimic </w:t>
            </w:r>
            <w:r w:rsidRPr="00F0120A">
              <w:rPr>
                <w:rFonts w:cstheme="minorHAnsi"/>
                <w:i/>
                <w:iCs/>
                <w:color w:val="000000"/>
                <w:lang w:val="en"/>
              </w:rPr>
              <w:t>in vivo </w:t>
            </w:r>
            <w:r w:rsidRPr="00F0120A">
              <w:rPr>
                <w:rFonts w:cstheme="minorHAnsi"/>
                <w:iCs/>
                <w:color w:val="000000"/>
                <w:lang w:val="en"/>
              </w:rPr>
              <w:t xml:space="preserve">situation. This 3D cell model consists of a hanging tooth in a </w:t>
            </w:r>
            <w:proofErr w:type="spellStart"/>
            <w:r w:rsidRPr="00F0120A">
              <w:rPr>
                <w:rFonts w:cstheme="minorHAnsi"/>
                <w:iCs/>
                <w:color w:val="000000"/>
                <w:lang w:val="en"/>
              </w:rPr>
              <w:t>bioscaffold</w:t>
            </w:r>
            <w:proofErr w:type="spellEnd"/>
            <w:r w:rsidRPr="00F0120A">
              <w:rPr>
                <w:rFonts w:cstheme="minorHAnsi"/>
                <w:iCs/>
                <w:color w:val="000000"/>
                <w:lang w:val="en"/>
              </w:rPr>
              <w:t xml:space="preserve"> which supports cells growth and functions and allows to evaluate the cell morphology, metabolism, and cell to cell interaction more </w:t>
            </w:r>
            <w:proofErr w:type="gramStart"/>
            <w:r w:rsidRPr="00F0120A">
              <w:rPr>
                <w:rFonts w:cstheme="minorHAnsi"/>
                <w:iCs/>
                <w:color w:val="000000"/>
                <w:lang w:val="en"/>
              </w:rPr>
              <w:t>similar to</w:t>
            </w:r>
            <w:proofErr w:type="gramEnd"/>
            <w:r w:rsidRPr="00F0120A">
              <w:rPr>
                <w:rFonts w:cstheme="minorHAnsi"/>
                <w:iCs/>
                <w:color w:val="000000"/>
                <w:lang w:val="en"/>
              </w:rPr>
              <w:t> </w:t>
            </w:r>
            <w:r w:rsidRPr="00F0120A">
              <w:rPr>
                <w:rFonts w:cstheme="minorHAnsi"/>
                <w:i/>
                <w:iCs/>
                <w:color w:val="000000"/>
                <w:lang w:val="en"/>
              </w:rPr>
              <w:t>in vivo</w:t>
            </w:r>
            <w:r w:rsidRPr="00F0120A">
              <w:rPr>
                <w:rFonts w:cstheme="minorHAnsi"/>
                <w:iCs/>
                <w:color w:val="000000"/>
                <w:lang w:val="en"/>
              </w:rPr>
              <w:t> condition. In this study, we want to evaluate novel dental materials bioactivity including cell viability and inflammatory impacts in 3D culture models.</w:t>
            </w:r>
          </w:p>
        </w:tc>
      </w:tr>
      <w:tr w:rsidR="00FD090E" w:rsidRPr="00454FF1" w14:paraId="77B9C0CB" w14:textId="77777777" w:rsidTr="00FD090E">
        <w:tc>
          <w:tcPr>
            <w:tcW w:w="1974" w:type="dxa"/>
            <w:shd w:val="clear" w:color="auto" w:fill="F2F2F2" w:themeFill="background1" w:themeFillShade="F2"/>
          </w:tcPr>
          <w:p w14:paraId="67208ED6" w14:textId="43309E71" w:rsidR="00FD090E" w:rsidRPr="00454FF1" w:rsidRDefault="00FD090E" w:rsidP="00FD090E">
            <w:pPr>
              <w:rPr>
                <w:rFonts w:cstheme="minorHAnsi"/>
                <w:b/>
              </w:rPr>
            </w:pPr>
            <w:r>
              <w:rPr>
                <w:rFonts w:cstheme="minorHAnsi"/>
                <w:b/>
              </w:rPr>
              <w:t xml:space="preserve">Project Duration </w:t>
            </w:r>
          </w:p>
        </w:tc>
        <w:tc>
          <w:tcPr>
            <w:tcW w:w="6934" w:type="dxa"/>
          </w:tcPr>
          <w:p w14:paraId="69DE82D9" w14:textId="476A4B1D" w:rsidR="00FD090E" w:rsidRPr="00FD090E" w:rsidRDefault="00FD090E" w:rsidP="00FD090E">
            <w:pPr>
              <w:rPr>
                <w:rFonts w:cstheme="minorHAnsi"/>
                <w:b/>
                <w:bCs/>
                <w:iCs/>
              </w:rPr>
            </w:pPr>
            <w:r w:rsidRPr="00FD090E">
              <w:rPr>
                <w:rFonts w:cstheme="minorHAnsi"/>
                <w:b/>
                <w:bCs/>
                <w:iCs/>
                <w:color w:val="000000"/>
              </w:rPr>
              <w:t xml:space="preserve">6 </w:t>
            </w:r>
            <w:r w:rsidRPr="00FD090E">
              <w:rPr>
                <w:rFonts w:cstheme="minorHAnsi"/>
                <w:b/>
                <w:bCs/>
                <w:iCs/>
              </w:rPr>
              <w:t>weeks from 13/01/2025 to 21/02/2025</w:t>
            </w:r>
          </w:p>
          <w:p w14:paraId="184EBEAA" w14:textId="2BCBB55C" w:rsidR="00FD090E" w:rsidRPr="00FD090E" w:rsidRDefault="00FD090E" w:rsidP="00FD090E">
            <w:pPr>
              <w:rPr>
                <w:rFonts w:cstheme="minorHAnsi"/>
                <w:b/>
                <w:bCs/>
                <w:iCs/>
              </w:rPr>
            </w:pPr>
            <w:r w:rsidRPr="00FD090E">
              <w:rPr>
                <w:rFonts w:cstheme="minorHAnsi"/>
                <w:b/>
                <w:bCs/>
                <w:iCs/>
              </w:rPr>
              <w:t>Site (</w:t>
            </w:r>
            <w:proofErr w:type="spellStart"/>
            <w:r w:rsidRPr="00FD090E">
              <w:rPr>
                <w:rFonts w:cstheme="minorHAnsi"/>
                <w:b/>
                <w:bCs/>
                <w:iCs/>
              </w:rPr>
              <w:t>ie</w:t>
            </w:r>
            <w:proofErr w:type="spellEnd"/>
            <w:r w:rsidRPr="00FD090E">
              <w:rPr>
                <w:rFonts w:cstheme="minorHAnsi"/>
                <w:b/>
                <w:bCs/>
                <w:iCs/>
              </w:rPr>
              <w:t xml:space="preserve"> Herston):</w:t>
            </w:r>
            <w:r w:rsidR="00194ADF">
              <w:rPr>
                <w:rFonts w:cstheme="minorHAnsi"/>
                <w:b/>
                <w:bCs/>
                <w:iCs/>
              </w:rPr>
              <w:t xml:space="preserve"> Herston</w:t>
            </w:r>
          </w:p>
          <w:p w14:paraId="1FF52E97" w14:textId="6358B3DD" w:rsidR="00FD090E" w:rsidRPr="00FD090E" w:rsidRDefault="00FD090E" w:rsidP="00FD090E">
            <w:pPr>
              <w:rPr>
                <w:rFonts w:cstheme="minorHAnsi"/>
                <w:b/>
                <w:bCs/>
                <w:iCs/>
              </w:rPr>
            </w:pPr>
            <w:r w:rsidRPr="00FD090E">
              <w:rPr>
                <w:rFonts w:cstheme="minorHAnsi"/>
                <w:b/>
                <w:bCs/>
                <w:iCs/>
              </w:rPr>
              <w:lastRenderedPageBreak/>
              <w:t>Hours of engagement: (</w:t>
            </w:r>
            <w:proofErr w:type="spellStart"/>
            <w:r w:rsidRPr="00FD090E">
              <w:rPr>
                <w:rFonts w:cstheme="minorHAnsi"/>
                <w:b/>
                <w:bCs/>
                <w:iCs/>
              </w:rPr>
              <w:t>ie</w:t>
            </w:r>
            <w:proofErr w:type="spellEnd"/>
            <w:r w:rsidRPr="00FD090E">
              <w:rPr>
                <w:rFonts w:cstheme="minorHAnsi"/>
                <w:b/>
                <w:bCs/>
                <w:iCs/>
              </w:rPr>
              <w:t>. 36 hrs per week):</w:t>
            </w:r>
            <w:r w:rsidR="00194ADF">
              <w:rPr>
                <w:rFonts w:cstheme="minorHAnsi"/>
                <w:b/>
                <w:bCs/>
                <w:iCs/>
              </w:rPr>
              <w:t xml:space="preserve"> </w:t>
            </w:r>
            <w:r w:rsidR="004B59BE">
              <w:rPr>
                <w:rFonts w:cstheme="minorHAnsi"/>
                <w:b/>
                <w:bCs/>
                <w:iCs/>
              </w:rPr>
              <w:t xml:space="preserve">7-8 hours per week </w:t>
            </w:r>
          </w:p>
          <w:p w14:paraId="1F04017C" w14:textId="4319A8FB" w:rsidR="00FD090E" w:rsidRPr="00454FF1" w:rsidRDefault="00FD090E" w:rsidP="00FD090E">
            <w:pPr>
              <w:rPr>
                <w:rFonts w:cstheme="minorHAnsi"/>
                <w:i/>
              </w:rPr>
            </w:pPr>
          </w:p>
        </w:tc>
      </w:tr>
      <w:tr w:rsidR="00FD090E" w:rsidRPr="00454FF1" w14:paraId="08D1F94C" w14:textId="77777777" w:rsidTr="00FD090E">
        <w:trPr>
          <w:trHeight w:val="1028"/>
        </w:trPr>
        <w:tc>
          <w:tcPr>
            <w:tcW w:w="1974" w:type="dxa"/>
            <w:shd w:val="clear" w:color="auto" w:fill="F2F2F2" w:themeFill="background1" w:themeFillShade="F2"/>
          </w:tcPr>
          <w:p w14:paraId="2C262847" w14:textId="77777777" w:rsidR="00FD090E" w:rsidRPr="00454FF1" w:rsidRDefault="00FD090E" w:rsidP="00FD090E">
            <w:pPr>
              <w:rPr>
                <w:rFonts w:cstheme="minorHAnsi"/>
                <w:b/>
              </w:rPr>
            </w:pPr>
            <w:r>
              <w:rPr>
                <w:rFonts w:cstheme="minorHAnsi"/>
                <w:b/>
              </w:rPr>
              <w:lastRenderedPageBreak/>
              <w:t>Expected outcomes and deliverables:</w:t>
            </w:r>
          </w:p>
        </w:tc>
        <w:tc>
          <w:tcPr>
            <w:tcW w:w="6934" w:type="dxa"/>
          </w:tcPr>
          <w:p w14:paraId="54EE9A79" w14:textId="586B9B28" w:rsidR="00FD090E" w:rsidRDefault="00CD1296" w:rsidP="00CD1296">
            <w:pPr>
              <w:pStyle w:val="ListParagraph"/>
              <w:numPr>
                <w:ilvl w:val="0"/>
                <w:numId w:val="2"/>
              </w:numPr>
              <w:rPr>
                <w:rFonts w:cstheme="minorHAnsi"/>
                <w:iCs/>
              </w:rPr>
            </w:pPr>
            <w:r>
              <w:rPr>
                <w:rFonts w:cstheme="minorHAnsi"/>
                <w:iCs/>
              </w:rPr>
              <w:t xml:space="preserve">Established </w:t>
            </w:r>
            <w:r w:rsidR="0020513D">
              <w:rPr>
                <w:rFonts w:cstheme="minorHAnsi"/>
                <w:iCs/>
              </w:rPr>
              <w:t xml:space="preserve">human dental stem </w:t>
            </w:r>
            <w:r w:rsidR="00552B36">
              <w:rPr>
                <w:rFonts w:cstheme="minorHAnsi"/>
                <w:iCs/>
              </w:rPr>
              <w:t>cell</w:t>
            </w:r>
            <w:r w:rsidR="0020513D">
              <w:rPr>
                <w:rFonts w:cstheme="minorHAnsi"/>
                <w:iCs/>
              </w:rPr>
              <w:t xml:space="preserve"> </w:t>
            </w:r>
            <w:r w:rsidR="00BF66CE">
              <w:rPr>
                <w:rFonts w:cstheme="minorHAnsi"/>
                <w:iCs/>
              </w:rPr>
              <w:t>source</w:t>
            </w:r>
            <w:r w:rsidR="00D84395">
              <w:rPr>
                <w:rFonts w:cstheme="minorHAnsi"/>
                <w:iCs/>
              </w:rPr>
              <w:t>s</w:t>
            </w:r>
          </w:p>
          <w:p w14:paraId="08DC5C6A" w14:textId="27C5DE95" w:rsidR="00F0120A" w:rsidRPr="00CD1296" w:rsidRDefault="00D84395" w:rsidP="00CD1296">
            <w:pPr>
              <w:pStyle w:val="ListParagraph"/>
              <w:numPr>
                <w:ilvl w:val="0"/>
                <w:numId w:val="2"/>
              </w:numPr>
              <w:rPr>
                <w:rFonts w:cstheme="minorHAnsi"/>
                <w:iCs/>
              </w:rPr>
            </w:pPr>
            <w:r>
              <w:rPr>
                <w:rFonts w:cstheme="minorHAnsi"/>
                <w:iCs/>
              </w:rPr>
              <w:t xml:space="preserve">Established and optimized </w:t>
            </w:r>
            <w:r w:rsidR="00F94DCF">
              <w:rPr>
                <w:rFonts w:cstheme="minorHAnsi"/>
                <w:iCs/>
              </w:rPr>
              <w:t xml:space="preserve">a 3D biocompatibility model for </w:t>
            </w:r>
            <w:r w:rsidR="00C87A6F">
              <w:rPr>
                <w:rFonts w:cstheme="minorHAnsi"/>
                <w:iCs/>
              </w:rPr>
              <w:t xml:space="preserve">endodontic materials testing </w:t>
            </w:r>
            <w:r w:rsidR="00F94DCF">
              <w:rPr>
                <w:rFonts w:cstheme="minorHAnsi"/>
                <w:iCs/>
              </w:rPr>
              <w:t xml:space="preserve"> </w:t>
            </w:r>
          </w:p>
        </w:tc>
      </w:tr>
      <w:tr w:rsidR="00FD090E" w:rsidRPr="00454FF1" w14:paraId="3FC33824" w14:textId="77777777" w:rsidTr="00FD090E">
        <w:trPr>
          <w:trHeight w:val="986"/>
        </w:trPr>
        <w:tc>
          <w:tcPr>
            <w:tcW w:w="1974" w:type="dxa"/>
            <w:shd w:val="clear" w:color="auto" w:fill="F2F2F2" w:themeFill="background1" w:themeFillShade="F2"/>
          </w:tcPr>
          <w:p w14:paraId="7A558138" w14:textId="77777777" w:rsidR="00FD090E" w:rsidRPr="00454FF1" w:rsidRDefault="00FD090E" w:rsidP="00FD090E">
            <w:pPr>
              <w:rPr>
                <w:rFonts w:cstheme="minorHAnsi"/>
                <w:b/>
              </w:rPr>
            </w:pPr>
            <w:r w:rsidRPr="00454FF1">
              <w:rPr>
                <w:rFonts w:cstheme="minorHAnsi"/>
                <w:b/>
              </w:rPr>
              <w:t>Suitable for:</w:t>
            </w:r>
          </w:p>
        </w:tc>
        <w:tc>
          <w:tcPr>
            <w:tcW w:w="6934" w:type="dxa"/>
          </w:tcPr>
          <w:p w14:paraId="5B42D38C" w14:textId="77777777" w:rsidR="00FD090E" w:rsidRDefault="00FD090E" w:rsidP="00FD090E">
            <w:pPr>
              <w:rPr>
                <w:rFonts w:cstheme="minorHAnsi"/>
                <w:i/>
                <w:color w:val="000000"/>
              </w:rPr>
            </w:pPr>
            <w:r w:rsidRPr="00FD090E">
              <w:rPr>
                <w:rFonts w:cstheme="minorHAnsi"/>
                <w:i/>
                <w:color w:val="000000"/>
              </w:rPr>
              <w:t>(</w:t>
            </w:r>
            <w:proofErr w:type="spellStart"/>
            <w:proofErr w:type="gramStart"/>
            <w:r w:rsidRPr="00FD090E">
              <w:rPr>
                <w:rFonts w:cstheme="minorHAnsi"/>
                <w:i/>
                <w:color w:val="000000"/>
              </w:rPr>
              <w:t>eg</w:t>
            </w:r>
            <w:proofErr w:type="gramEnd"/>
            <w:r w:rsidRPr="00FD090E">
              <w:rPr>
                <w:rFonts w:cstheme="minorHAnsi"/>
                <w:i/>
                <w:color w:val="000000"/>
              </w:rPr>
              <w:t>.</w:t>
            </w:r>
            <w:proofErr w:type="spellEnd"/>
            <w:r w:rsidRPr="00FD090E">
              <w:rPr>
                <w:rFonts w:cstheme="minorHAnsi"/>
                <w:i/>
                <w:color w:val="000000"/>
              </w:rPr>
              <w:t xml:space="preserve"> Bachelor Programs and specific topic areas)</w:t>
            </w:r>
          </w:p>
          <w:p w14:paraId="3674F40C" w14:textId="667C459B" w:rsidR="004B59BE" w:rsidRPr="00FD090E" w:rsidRDefault="004B59BE" w:rsidP="00FD090E">
            <w:pPr>
              <w:rPr>
                <w:rFonts w:cstheme="minorHAnsi"/>
                <w:i/>
                <w:color w:val="000000"/>
              </w:rPr>
            </w:pPr>
            <w:r>
              <w:rPr>
                <w:rFonts w:cstheme="minorHAnsi"/>
                <w:i/>
                <w:color w:val="000000"/>
              </w:rPr>
              <w:t xml:space="preserve">DMD or </w:t>
            </w:r>
            <w:proofErr w:type="spellStart"/>
            <w:r>
              <w:rPr>
                <w:rFonts w:cstheme="minorHAnsi"/>
                <w:i/>
                <w:color w:val="000000"/>
              </w:rPr>
              <w:t>BDSc</w:t>
            </w:r>
            <w:proofErr w:type="spellEnd"/>
            <w:r>
              <w:rPr>
                <w:rFonts w:cstheme="minorHAnsi"/>
                <w:i/>
                <w:color w:val="000000"/>
              </w:rPr>
              <w:t xml:space="preserve"> students with </w:t>
            </w:r>
            <w:r w:rsidR="00C87A6F">
              <w:rPr>
                <w:rFonts w:cstheme="minorHAnsi"/>
                <w:i/>
                <w:color w:val="000000"/>
              </w:rPr>
              <w:t>research</w:t>
            </w:r>
            <w:r>
              <w:rPr>
                <w:rFonts w:cstheme="minorHAnsi"/>
                <w:i/>
                <w:color w:val="000000"/>
              </w:rPr>
              <w:t xml:space="preserve"> background </w:t>
            </w:r>
          </w:p>
        </w:tc>
      </w:tr>
      <w:tr w:rsidR="00FD090E" w:rsidRPr="00454FF1" w14:paraId="66A147C6" w14:textId="77777777" w:rsidTr="00FD090E">
        <w:trPr>
          <w:trHeight w:val="986"/>
        </w:trPr>
        <w:tc>
          <w:tcPr>
            <w:tcW w:w="1974" w:type="dxa"/>
            <w:shd w:val="clear" w:color="auto" w:fill="F2F2F2" w:themeFill="background1" w:themeFillShade="F2"/>
          </w:tcPr>
          <w:p w14:paraId="7ECED247" w14:textId="7F30C4C2" w:rsidR="00FD090E" w:rsidRPr="00454FF1" w:rsidRDefault="00FD090E" w:rsidP="00FD090E">
            <w:pPr>
              <w:rPr>
                <w:rFonts w:cstheme="minorHAnsi"/>
                <w:b/>
              </w:rPr>
            </w:pPr>
            <w:r>
              <w:rPr>
                <w:rFonts w:cstheme="minorHAnsi"/>
                <w:b/>
              </w:rPr>
              <w:t>How many student positions available</w:t>
            </w:r>
          </w:p>
        </w:tc>
        <w:tc>
          <w:tcPr>
            <w:tcW w:w="6934" w:type="dxa"/>
          </w:tcPr>
          <w:p w14:paraId="5F65FCD4" w14:textId="7F9391B1" w:rsidR="00FD090E" w:rsidRPr="0025117F" w:rsidRDefault="00E3794A" w:rsidP="00FD090E">
            <w:pPr>
              <w:rPr>
                <w:rFonts w:cstheme="minorHAnsi"/>
                <w:iCs/>
                <w:color w:val="000000"/>
              </w:rPr>
            </w:pPr>
            <w:r>
              <w:rPr>
                <w:rFonts w:cstheme="minorHAnsi"/>
                <w:iCs/>
                <w:color w:val="000000"/>
              </w:rPr>
              <w:t>2</w:t>
            </w:r>
            <w:r w:rsidR="00CF633A">
              <w:rPr>
                <w:rFonts w:cstheme="minorHAnsi"/>
                <w:iCs/>
                <w:color w:val="000000"/>
              </w:rPr>
              <w:t>-3</w:t>
            </w:r>
            <w:r>
              <w:rPr>
                <w:rFonts w:cstheme="minorHAnsi"/>
                <w:iCs/>
                <w:color w:val="000000"/>
              </w:rPr>
              <w:t xml:space="preserve"> student(s) </w:t>
            </w:r>
          </w:p>
        </w:tc>
      </w:tr>
      <w:tr w:rsidR="00FD090E" w:rsidRPr="00454FF1" w14:paraId="340D5928" w14:textId="77777777" w:rsidTr="00FD090E">
        <w:trPr>
          <w:trHeight w:val="446"/>
        </w:trPr>
        <w:tc>
          <w:tcPr>
            <w:tcW w:w="1974" w:type="dxa"/>
            <w:shd w:val="clear" w:color="auto" w:fill="F2F2F2" w:themeFill="background1" w:themeFillShade="F2"/>
          </w:tcPr>
          <w:p w14:paraId="6424D200" w14:textId="77777777" w:rsidR="00FD090E" w:rsidRPr="00454FF1" w:rsidRDefault="00FD090E" w:rsidP="00FD090E">
            <w:pPr>
              <w:rPr>
                <w:rFonts w:cstheme="minorHAnsi"/>
                <w:b/>
              </w:rPr>
            </w:pPr>
            <w:r>
              <w:rPr>
                <w:rFonts w:cstheme="minorHAnsi"/>
                <w:b/>
              </w:rPr>
              <w:t>Further info:</w:t>
            </w:r>
          </w:p>
        </w:tc>
        <w:tc>
          <w:tcPr>
            <w:tcW w:w="6934" w:type="dxa"/>
          </w:tcPr>
          <w:p w14:paraId="63E9B970" w14:textId="6E1D3256" w:rsidR="00FD090E" w:rsidRPr="00FD090E" w:rsidRDefault="00FD090E" w:rsidP="00FD090E">
            <w:pPr>
              <w:rPr>
                <w:rFonts w:cstheme="minorHAnsi"/>
                <w:i/>
                <w:iCs/>
              </w:rPr>
            </w:pPr>
            <w:r w:rsidRPr="00FD090E">
              <w:rPr>
                <w:rFonts w:cstheme="minorHAnsi"/>
                <w:i/>
                <w:iCs/>
              </w:rPr>
              <w:t xml:space="preserve">(Provide any further info/comments)  </w:t>
            </w:r>
          </w:p>
          <w:p w14:paraId="016AE05B" w14:textId="60CC5D97" w:rsidR="00E3794A" w:rsidRDefault="00C87A6F" w:rsidP="007327B9">
            <w:pPr>
              <w:rPr>
                <w:rFonts w:cstheme="minorHAnsi"/>
              </w:rPr>
            </w:pPr>
            <w:r>
              <w:rPr>
                <w:rFonts w:cstheme="minorHAnsi"/>
              </w:rPr>
              <w:t xml:space="preserve">Applicants are required to have experience in cell culturing, </w:t>
            </w:r>
            <w:r w:rsidR="000D5675">
              <w:rPr>
                <w:rFonts w:cstheme="minorHAnsi"/>
              </w:rPr>
              <w:t xml:space="preserve">cellular and molecular testing, and preferably lab experiments with flow cytometry and RT-PCR. Fundamental training and lab inductions will be provided during the project. </w:t>
            </w:r>
          </w:p>
          <w:p w14:paraId="57BE2138" w14:textId="77777777" w:rsidR="00E3794A" w:rsidRPr="00941E04" w:rsidRDefault="00E3794A" w:rsidP="00FD090E">
            <w:pPr>
              <w:rPr>
                <w:rFonts w:cstheme="minorHAnsi"/>
              </w:rPr>
            </w:pP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2D875" w14:textId="77777777" w:rsidR="00D41190" w:rsidRDefault="00D41190" w:rsidP="00D00E60">
      <w:r>
        <w:separator/>
      </w:r>
    </w:p>
  </w:endnote>
  <w:endnote w:type="continuationSeparator" w:id="0">
    <w:p w14:paraId="1844C3BC" w14:textId="77777777" w:rsidR="00D41190" w:rsidRDefault="00D41190"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6CE09" w14:textId="77777777" w:rsidR="00D41190" w:rsidRDefault="00D41190" w:rsidP="00D00E60">
      <w:r>
        <w:separator/>
      </w:r>
    </w:p>
  </w:footnote>
  <w:footnote w:type="continuationSeparator" w:id="0">
    <w:p w14:paraId="1D4CB3D3" w14:textId="77777777" w:rsidR="00D41190" w:rsidRDefault="00D41190"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24504"/>
    <w:multiLevelType w:val="multilevel"/>
    <w:tmpl w:val="EC60DE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C640A6"/>
    <w:multiLevelType w:val="hybridMultilevel"/>
    <w:tmpl w:val="E488C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D8A4EB6"/>
    <w:multiLevelType w:val="multilevel"/>
    <w:tmpl w:val="A9884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6758380">
    <w:abstractNumId w:val="3"/>
  </w:num>
  <w:num w:numId="2" w16cid:durableId="204484421">
    <w:abstractNumId w:val="1"/>
  </w:num>
  <w:num w:numId="3" w16cid:durableId="1439446989">
    <w:abstractNumId w:val="2"/>
  </w:num>
  <w:num w:numId="4" w16cid:durableId="1534614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D5675"/>
    <w:rsid w:val="001067CD"/>
    <w:rsid w:val="001130FD"/>
    <w:rsid w:val="00194ADF"/>
    <w:rsid w:val="001C1584"/>
    <w:rsid w:val="001F1D0B"/>
    <w:rsid w:val="0020513D"/>
    <w:rsid w:val="0025117F"/>
    <w:rsid w:val="002B5ABA"/>
    <w:rsid w:val="0031444B"/>
    <w:rsid w:val="003249F3"/>
    <w:rsid w:val="00343CF1"/>
    <w:rsid w:val="003570F0"/>
    <w:rsid w:val="004175CE"/>
    <w:rsid w:val="0042063B"/>
    <w:rsid w:val="00454FF1"/>
    <w:rsid w:val="004A2806"/>
    <w:rsid w:val="004B1083"/>
    <w:rsid w:val="004B59BE"/>
    <w:rsid w:val="004C1625"/>
    <w:rsid w:val="00502FC5"/>
    <w:rsid w:val="00507448"/>
    <w:rsid w:val="00511802"/>
    <w:rsid w:val="005351FB"/>
    <w:rsid w:val="00552B36"/>
    <w:rsid w:val="0055376A"/>
    <w:rsid w:val="005646D9"/>
    <w:rsid w:val="00572429"/>
    <w:rsid w:val="007327B9"/>
    <w:rsid w:val="007B11E5"/>
    <w:rsid w:val="00804CF2"/>
    <w:rsid w:val="008225B2"/>
    <w:rsid w:val="00851E44"/>
    <w:rsid w:val="00941E04"/>
    <w:rsid w:val="00972B97"/>
    <w:rsid w:val="009D45B8"/>
    <w:rsid w:val="00A162CB"/>
    <w:rsid w:val="00A54AF7"/>
    <w:rsid w:val="00A65233"/>
    <w:rsid w:val="00A85667"/>
    <w:rsid w:val="00BA289F"/>
    <w:rsid w:val="00BF66CE"/>
    <w:rsid w:val="00C16A3E"/>
    <w:rsid w:val="00C20DAA"/>
    <w:rsid w:val="00C24D30"/>
    <w:rsid w:val="00C736FA"/>
    <w:rsid w:val="00C87A6F"/>
    <w:rsid w:val="00CD1296"/>
    <w:rsid w:val="00CF633A"/>
    <w:rsid w:val="00D00E60"/>
    <w:rsid w:val="00D04080"/>
    <w:rsid w:val="00D04708"/>
    <w:rsid w:val="00D40931"/>
    <w:rsid w:val="00D41190"/>
    <w:rsid w:val="00D61347"/>
    <w:rsid w:val="00D84395"/>
    <w:rsid w:val="00E2610A"/>
    <w:rsid w:val="00E3794A"/>
    <w:rsid w:val="00ED5ED8"/>
    <w:rsid w:val="00F0120A"/>
    <w:rsid w:val="00F03442"/>
    <w:rsid w:val="00F92CF3"/>
    <w:rsid w:val="00F94DCF"/>
    <w:rsid w:val="00F96803"/>
    <w:rsid w:val="00FA2569"/>
    <w:rsid w:val="00FD090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character" w:styleId="UnresolvedMention">
    <w:name w:val="Unresolved Mention"/>
    <w:basedOn w:val="DefaultParagraphFont"/>
    <w:uiPriority w:val="99"/>
    <w:semiHidden/>
    <w:unhideWhenUsed/>
    <w:rsid w:val="00251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420989">
      <w:bodyDiv w:val="1"/>
      <w:marLeft w:val="0"/>
      <w:marRight w:val="0"/>
      <w:marTop w:val="0"/>
      <w:marBottom w:val="0"/>
      <w:divBdr>
        <w:top w:val="none" w:sz="0" w:space="0" w:color="auto"/>
        <w:left w:val="none" w:sz="0" w:space="0" w:color="auto"/>
        <w:bottom w:val="none" w:sz="0" w:space="0" w:color="auto"/>
        <w:right w:val="none" w:sz="0" w:space="0" w:color="auto"/>
      </w:divBdr>
    </w:div>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46917902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1625502367">
      <w:bodyDiv w:val="1"/>
      <w:marLeft w:val="0"/>
      <w:marRight w:val="0"/>
      <w:marTop w:val="0"/>
      <w:marBottom w:val="0"/>
      <w:divBdr>
        <w:top w:val="none" w:sz="0" w:space="0" w:color="auto"/>
        <w:left w:val="none" w:sz="0" w:space="0" w:color="auto"/>
        <w:bottom w:val="none" w:sz="0" w:space="0" w:color="auto"/>
        <w:right w:val="none" w:sz="0" w:space="0" w:color="auto"/>
      </w:divBdr>
    </w:div>
    <w:div w:id="1749645129">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osseinpourdougolsar@u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577</Words>
  <Characters>3295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Sharon Doyle</cp:lastModifiedBy>
  <cp:revision>2</cp:revision>
  <dcterms:created xsi:type="dcterms:W3CDTF">2024-09-04T05:41:00Z</dcterms:created>
  <dcterms:modified xsi:type="dcterms:W3CDTF">2024-09-04T05:41:00Z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